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6A02" w14:textId="49FF6965" w:rsidR="00E2662A" w:rsidRDefault="001D2BCA">
      <w:r>
        <w:rPr>
          <w:noProof/>
        </w:rPr>
        <w:drawing>
          <wp:inline distT="0" distB="0" distL="0" distR="0" wp14:anchorId="2EFFCFE5" wp14:editId="33CFE7E1">
            <wp:extent cx="49911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 cy="970280"/>
                    </a:xfrm>
                    <a:prstGeom prst="rect">
                      <a:avLst/>
                    </a:prstGeom>
                    <a:noFill/>
                    <a:ln>
                      <a:noFill/>
                    </a:ln>
                  </pic:spPr>
                </pic:pic>
              </a:graphicData>
            </a:graphic>
          </wp:inline>
        </w:drawing>
      </w:r>
    </w:p>
    <w:p w14:paraId="1FCEC4AA" w14:textId="77777777" w:rsidR="00E2662A" w:rsidRDefault="001D2BCA">
      <w:r>
        <w:rPr>
          <w:b/>
          <w:bCs/>
        </w:rPr>
        <w:t>РЕПУБЛИКА СРБИЈА</w:t>
      </w:r>
    </w:p>
    <w:p w14:paraId="5A5B83D9" w14:textId="77777777" w:rsidR="00E2662A" w:rsidRDefault="001D2BCA">
      <w:r>
        <w:rPr>
          <w:b/>
          <w:bCs/>
        </w:rPr>
        <w:t>ЈАВНИ ИЗВРШИТЕЉ МАЈА ДУКИЋ МАТИЋ</w:t>
      </w:r>
    </w:p>
    <w:p w14:paraId="03DE10B9" w14:textId="77777777" w:rsidR="00E2662A" w:rsidRDefault="001D2BCA">
      <w:pPr>
        <w:pStyle w:val="Header1"/>
      </w:pPr>
      <w:r>
        <w:rPr>
          <w:b/>
          <w:bCs/>
        </w:rPr>
        <w:t>Именована за подручје Вишег суда у Јагодини и Привредног суда у Крагујевцу</w:t>
      </w:r>
    </w:p>
    <w:p w14:paraId="79344A77" w14:textId="77777777" w:rsidR="00E2662A" w:rsidRDefault="001D2BCA">
      <w:r>
        <w:rPr>
          <w:b/>
          <w:bCs/>
        </w:rPr>
        <w:t>Душана Миљковића 6, спрат 3, стан 16, Јагодина</w:t>
      </w:r>
    </w:p>
    <w:p w14:paraId="6619BF73" w14:textId="77777777" w:rsidR="00E2662A" w:rsidRDefault="001D2BCA">
      <w:r>
        <w:rPr>
          <w:b/>
          <w:bCs/>
        </w:rPr>
        <w:t>Број предмета: ИИВ 292/24</w:t>
      </w:r>
    </w:p>
    <w:p w14:paraId="04D28150" w14:textId="77777777" w:rsidR="00E2662A" w:rsidRDefault="001D2BCA">
      <w:r>
        <w:rPr>
          <w:b/>
          <w:bCs/>
        </w:rPr>
        <w:t>Идентификациони број: 22-02-00292-24-0128</w:t>
      </w:r>
    </w:p>
    <w:p w14:paraId="1AB78812" w14:textId="0C3025D4" w:rsidR="00E2662A" w:rsidRDefault="001D2BCA">
      <w:r>
        <w:rPr>
          <w:b/>
          <w:bCs/>
        </w:rPr>
        <w:t xml:space="preserve">Дана </w:t>
      </w:r>
      <w:r w:rsidR="008C3C67">
        <w:rPr>
          <w:b/>
          <w:bCs/>
          <w:lang w:val="sr-Cyrl-RS"/>
        </w:rPr>
        <w:t>09.04.2026</w:t>
      </w:r>
      <w:r>
        <w:rPr>
          <w:b/>
          <w:bCs/>
        </w:rPr>
        <w:t>. године</w:t>
      </w:r>
    </w:p>
    <w:p w14:paraId="0DEBE240" w14:textId="1B57D6B4" w:rsidR="00E2662A" w:rsidRPr="001D2BCA" w:rsidRDefault="001D2BCA">
      <w:pPr>
        <w:rPr>
          <w:lang w:val="sr-Cyrl-RS"/>
        </w:rPr>
      </w:pPr>
      <w:r>
        <w:rPr>
          <w:lang w:val="sr-Cyrl-RS"/>
        </w:rPr>
        <w:t>Ј.А.</w:t>
      </w:r>
    </w:p>
    <w:p w14:paraId="2D535E35" w14:textId="77777777" w:rsidR="00E2662A" w:rsidRDefault="001D2BCA">
      <w:pPr>
        <w:pStyle w:val="indented"/>
      </w:pPr>
      <w:r>
        <w:rPr>
          <w:b/>
          <w:bCs/>
        </w:rPr>
        <w:t>ЈАВНИ ИЗВРШИТЕЉ Маја Дукић Матић</w:t>
      </w:r>
      <w:r>
        <w:t xml:space="preserve">, у извршном поступку извршног повериоца: </w:t>
      </w:r>
      <w:r>
        <w:rPr>
          <w:b/>
          <w:bCs/>
        </w:rPr>
        <w:t>YETTEL BANK AD BEOGRAD</w:t>
      </w:r>
      <w:r>
        <w:t xml:space="preserve">, Београд-Нови Београд, ул. ОМЛАДИНСКИХ БРИГАДА 88, МБ 17138669, ПИБ 100000049, чији је пуномоћник адв. Дејан  Вуковић, Београд, Теодора Драјзера 34, против извршног дужника: </w:t>
      </w:r>
      <w:r>
        <w:rPr>
          <w:b/>
          <w:bCs/>
        </w:rPr>
        <w:t>Александар Стојчић</w:t>
      </w:r>
      <w:r>
        <w:t>, 35000ЈАГОДИНА, ул. Кнеза Милоша бр. 45, ЈМБГ 2607993722226, на основу чл. 177., чл. 236., чл. 237. ст.1., чл. 238. и чл. 242. Закона о извршењу и обезбеђењу, ("Службени гласник РС", бр. 106/2015, 106/2016 - Аутентично тумачење, 113/2017 - Аутентично тумачење, 54/2019), после правоснажности решења о извршењу, доноси следећи:</w:t>
      </w:r>
    </w:p>
    <w:p w14:paraId="7251F07E" w14:textId="77777777" w:rsidR="00E2662A" w:rsidRDefault="001D2BCA">
      <w:pPr>
        <w:pStyle w:val="heading11"/>
      </w:pPr>
      <w:bookmarkStart w:id="0" w:name="_Toc0"/>
      <w:r>
        <w:t>ЗАКЉУЧАК О ПРОДАЈИ</w:t>
      </w:r>
      <w:bookmarkEnd w:id="0"/>
    </w:p>
    <w:p w14:paraId="4C83F86D" w14:textId="77777777" w:rsidR="00E2662A" w:rsidRDefault="001D2BCA">
      <w:pPr>
        <w:pStyle w:val="heading12"/>
      </w:pPr>
      <w:bookmarkStart w:id="1" w:name="_Toc1"/>
      <w:r>
        <w:t>НА ПРВОМ ЕЛЕКТРОНСКОМ ЈАВНОМ НАДМЕТАЊУ</w:t>
      </w:r>
      <w:bookmarkEnd w:id="1"/>
    </w:p>
    <w:p w14:paraId="7DDE41BD" w14:textId="77777777" w:rsidR="00E2662A" w:rsidRDefault="001D2BCA">
      <w:pPr>
        <w:pStyle w:val="indented"/>
        <w:rPr>
          <w:lang w:val="sr-Cyrl-RS"/>
        </w:rPr>
      </w:pPr>
      <w:r>
        <w:rPr>
          <w:b/>
          <w:bCs/>
        </w:rPr>
        <w:t>I ОДРЕЂУЈЕ СЕ ПРВА ПРОДАЈА ПОКРЕТНИХ СТВАРИ ЈАВНИМ НАДМЕТАЊЕМ</w:t>
      </w:r>
      <w:r>
        <w:t xml:space="preserve"> извршног дужника: </w:t>
      </w:r>
      <w:r>
        <w:rPr>
          <w:b/>
          <w:bCs/>
        </w:rPr>
        <w:t>Александар Стојчић</w:t>
      </w:r>
      <w:r>
        <w:t>, 35000ЈАГОДИНА, ул. Кнеза Милоша бр. 45, ЈМБГ 2607993722226, пописаних и процењених по Записнику о попису и процени ИИВ 292/24 од 20.10.2025. године и то:</w:t>
      </w:r>
    </w:p>
    <w:p w14:paraId="347DE957" w14:textId="0A27B1BD" w:rsidR="001D2BCA" w:rsidRPr="001D2BCA" w:rsidRDefault="001D2BCA" w:rsidP="001D2BCA">
      <w:pPr>
        <w:pStyle w:val="indented"/>
        <w:numPr>
          <w:ilvl w:val="0"/>
          <w:numId w:val="5"/>
        </w:numPr>
        <w:rPr>
          <w:lang w:val="sr-Cyrl-RS"/>
        </w:rPr>
      </w:pPr>
      <w:r>
        <w:rPr>
          <w:lang w:val="sr-Cyrl-RS"/>
        </w:rPr>
        <w:t>Веш машина, марке Тесла, процењене вредности 15.000,00 динара,</w:t>
      </w:r>
    </w:p>
    <w:p w14:paraId="2AF0D148" w14:textId="52FDDD28" w:rsidR="001D2BCA" w:rsidRDefault="001D2BCA" w:rsidP="001D2BCA">
      <w:pPr>
        <w:pStyle w:val="indented"/>
        <w:numPr>
          <w:ilvl w:val="0"/>
          <w:numId w:val="5"/>
        </w:numPr>
        <w:rPr>
          <w:lang w:val="sr-Cyrl-RS"/>
        </w:rPr>
      </w:pPr>
      <w:r>
        <w:rPr>
          <w:lang w:val="sr-Latn-RS"/>
        </w:rPr>
        <w:t>LCD TV,</w:t>
      </w:r>
      <w:r>
        <w:rPr>
          <w:lang w:val="sr-Cyrl-RS"/>
        </w:rPr>
        <w:t xml:space="preserve"> марке </w:t>
      </w:r>
      <w:r>
        <w:rPr>
          <w:lang w:val="sr-Latn-RS"/>
        </w:rPr>
        <w:t xml:space="preserve">Skytech, </w:t>
      </w:r>
      <w:r>
        <w:rPr>
          <w:lang w:val="sr-Cyrl-RS"/>
        </w:rPr>
        <w:t>процењене вредности 5.000,00 динара,</w:t>
      </w:r>
    </w:p>
    <w:p w14:paraId="63F0EBB0" w14:textId="16B8FEE7" w:rsidR="001D2BCA" w:rsidRPr="001D2BCA" w:rsidRDefault="001D2BCA" w:rsidP="001D2BCA">
      <w:pPr>
        <w:pStyle w:val="indented"/>
        <w:numPr>
          <w:ilvl w:val="0"/>
          <w:numId w:val="5"/>
        </w:numPr>
        <w:rPr>
          <w:lang w:val="sr-Cyrl-RS"/>
        </w:rPr>
      </w:pPr>
      <w:r>
        <w:rPr>
          <w:lang w:val="sr-Latn-RS"/>
        </w:rPr>
        <w:t xml:space="preserve">LCD TV, </w:t>
      </w:r>
      <w:r>
        <w:rPr>
          <w:lang w:val="sr-Cyrl-RS"/>
        </w:rPr>
        <w:t>марке Тесла, процењене вредности 10.000,00 динара.</w:t>
      </w:r>
    </w:p>
    <w:p w14:paraId="528CEF30" w14:textId="77777777" w:rsidR="00E2662A" w:rsidRDefault="001D2BCA">
      <w:pPr>
        <w:pStyle w:val="indented"/>
        <w:rPr>
          <w:b/>
          <w:bCs/>
          <w:lang w:val="sr-Cyrl-RS"/>
        </w:rPr>
      </w:pPr>
      <w:r>
        <w:rPr>
          <w:b/>
          <w:bCs/>
        </w:rPr>
        <w:t>На првом надметању почетна цена износи 70% од процењене вредности, те ПОЧЕТНА ЦЕНА:</w:t>
      </w:r>
    </w:p>
    <w:p w14:paraId="7A3A3557" w14:textId="2B358193" w:rsidR="001D2BCA" w:rsidRPr="001D2BCA" w:rsidRDefault="001D2BCA" w:rsidP="001D2BCA">
      <w:pPr>
        <w:pStyle w:val="indented"/>
        <w:numPr>
          <w:ilvl w:val="0"/>
          <w:numId w:val="6"/>
        </w:numPr>
        <w:rPr>
          <w:lang w:val="sr-Cyrl-RS"/>
        </w:rPr>
      </w:pPr>
      <w:r>
        <w:rPr>
          <w:lang w:val="sr-Cyrl-RS"/>
        </w:rPr>
        <w:t>Веш машина, марке Тесла, износи 10.500,00 динара,</w:t>
      </w:r>
    </w:p>
    <w:p w14:paraId="261D409F" w14:textId="356D9AAA" w:rsidR="001D2BCA" w:rsidRDefault="001D2BCA" w:rsidP="001D2BCA">
      <w:pPr>
        <w:pStyle w:val="indented"/>
        <w:numPr>
          <w:ilvl w:val="0"/>
          <w:numId w:val="6"/>
        </w:numPr>
        <w:rPr>
          <w:lang w:val="sr-Cyrl-RS"/>
        </w:rPr>
      </w:pPr>
      <w:r>
        <w:rPr>
          <w:lang w:val="sr-Latn-RS"/>
        </w:rPr>
        <w:t>LCD TV,</w:t>
      </w:r>
      <w:r>
        <w:rPr>
          <w:lang w:val="sr-Cyrl-RS"/>
        </w:rPr>
        <w:t xml:space="preserve"> марке </w:t>
      </w:r>
      <w:r>
        <w:rPr>
          <w:lang w:val="sr-Latn-RS"/>
        </w:rPr>
        <w:t xml:space="preserve">Skytech, </w:t>
      </w:r>
      <w:r>
        <w:rPr>
          <w:lang w:val="sr-Cyrl-RS"/>
        </w:rPr>
        <w:t>износи 3.500,00 динара,</w:t>
      </w:r>
    </w:p>
    <w:p w14:paraId="485B8641" w14:textId="750038C2" w:rsidR="001D2BCA" w:rsidRPr="001D2BCA" w:rsidRDefault="001D2BCA" w:rsidP="001D2BCA">
      <w:pPr>
        <w:pStyle w:val="indented"/>
        <w:numPr>
          <w:ilvl w:val="0"/>
          <w:numId w:val="6"/>
        </w:numPr>
        <w:rPr>
          <w:lang w:val="sr-Cyrl-RS"/>
        </w:rPr>
      </w:pPr>
      <w:r>
        <w:rPr>
          <w:lang w:val="sr-Latn-RS"/>
        </w:rPr>
        <w:t xml:space="preserve">LCD TV, </w:t>
      </w:r>
      <w:r>
        <w:rPr>
          <w:lang w:val="sr-Cyrl-RS"/>
        </w:rPr>
        <w:t>марке Тесла, износи 7.000,00 динара.</w:t>
      </w:r>
    </w:p>
    <w:p w14:paraId="03C0E446" w14:textId="25B5294E" w:rsidR="00E2662A" w:rsidRDefault="001D2BCA">
      <w:pPr>
        <w:pStyle w:val="indented"/>
      </w:pPr>
      <w:r>
        <w:rPr>
          <w:b/>
          <w:bCs/>
        </w:rPr>
        <w:t xml:space="preserve">II ПРВО ЕЛЕКТРОНСКО ЈАВНО НАДМЕТАЊЕ ОДРЖАЋЕ СЕ ДАНА </w:t>
      </w:r>
      <w:r w:rsidR="008C3C67">
        <w:rPr>
          <w:b/>
          <w:bCs/>
          <w:lang w:val="sr-Cyrl-RS"/>
        </w:rPr>
        <w:t>08.05.2026</w:t>
      </w:r>
      <w:r>
        <w:rPr>
          <w:b/>
          <w:bCs/>
        </w:rPr>
        <w:t>. године</w:t>
      </w:r>
      <w:r>
        <w:t>, на порталу електронског јавног надметања, у периоду од 9,00 до 13,00 часова.</w:t>
      </w:r>
    </w:p>
    <w:p w14:paraId="1A02111F" w14:textId="77777777" w:rsidR="00E2662A" w:rsidRDefault="001D2BCA">
      <w:pPr>
        <w:pStyle w:val="indented"/>
      </w:pPr>
      <w:r>
        <w:t>Време за давање понуда траје најдуже четири часа, у периоду од 9,00 до 13,00 часова. У случају да је једна понуда дата у последњих пет минута пре истека периода из става 2. овог члана,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окончати.</w:t>
      </w:r>
    </w:p>
    <w:p w14:paraId="5C5794DF" w14:textId="77777777" w:rsidR="00E2662A" w:rsidRDefault="001D2BCA">
      <w:pPr>
        <w:pStyle w:val="indented"/>
      </w:pPr>
      <w:r>
        <w:t>Лицитациони корак на електронском јавном надметању износи 5% од почетне цене.</w:t>
      </w:r>
    </w:p>
    <w:p w14:paraId="26F71B36" w14:textId="77777777" w:rsidR="00E2662A" w:rsidRDefault="001D2BCA">
      <w:pPr>
        <w:pStyle w:val="indented"/>
      </w:pPr>
      <w:r>
        <w:rPr>
          <w:b/>
          <w:bCs/>
        </w:rPr>
        <w:t>III ПРАВО УЧЕШЋА</w:t>
      </w:r>
      <w:r>
        <w:t xml:space="preserve"> на електронском јавном надметању имају лица која су регистровани корисници на порталу електронског јавног надметања и која положе јемство у висини од 15% од процењене вредности најкасније два дана пре одржавања електронског јавног надметања.</w:t>
      </w:r>
    </w:p>
    <w:p w14:paraId="70DBA52E" w14:textId="77777777" w:rsidR="00E2662A" w:rsidRDefault="001D2BCA">
      <w:pPr>
        <w:pStyle w:val="indented"/>
      </w:pPr>
      <w:r>
        <w:lastRenderedPageBreak/>
        <w:t>Јемство се полаже у новцу уплатом на рачун Министарства правде који је објављен на интернет страници портала електронске продаје, најкасније два дана пред одржавања јавног надметања, а лицима које уплату јемства изврше након рока, ускратиће се учествовање на јавном надметању.</w:t>
      </w:r>
    </w:p>
    <w:p w14:paraId="355CC940" w14:textId="77777777" w:rsidR="00E2662A" w:rsidRDefault="001D2BCA">
      <w:pPr>
        <w:pStyle w:val="indented"/>
      </w:pPr>
      <w:r>
        <w:rPr>
          <w:b/>
          <w:bCs/>
        </w:rPr>
        <w:t>IV</w:t>
      </w:r>
      <w:r>
        <w:t xml:space="preserve"> У случају да на електронском јавном надметању учествује више лица са уплаћеним јемством, а јавни извршитељ додели покретну ствар најповољнијем понуђачу, јемство другог и трећег понуђача се задржава до уплате укупног износа купопродајне цене од стране најповољнијег понуђача у року од 15 дана од објављивања резултата јавног надметања. Ако најповољнији понудилац не плати понуђену цену у року, закључком се оглашава да је продаја без дејства према њему и иста се додељује другом по реду понудиоцу уз одређивање рока од 15 дана за плаћање понуђене цене, и тако редом док се не исцрпе сви понудиоци са списка из закључка о додељивању. Ако ниједан понуђач не плати понуђену цену у року, јавни извршитељ утврђује да електронско јавно надметање није успело.</w:t>
      </w:r>
    </w:p>
    <w:p w14:paraId="43A179B0" w14:textId="77777777" w:rsidR="00E2662A" w:rsidRDefault="001D2BCA">
      <w:pPr>
        <w:pStyle w:val="indented"/>
      </w:pPr>
      <w:r>
        <w:rPr>
          <w:b/>
          <w:bCs/>
        </w:rPr>
        <w:t>V</w:t>
      </w:r>
      <w: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износ јемства могао да се намири из продајне цене.</w:t>
      </w:r>
    </w:p>
    <w:p w14:paraId="24C61BD2" w14:textId="77777777" w:rsidR="00E2662A" w:rsidRDefault="001D2BCA">
      <w:pPr>
        <w:pStyle w:val="indented"/>
      </w:pPr>
      <w:r>
        <w:rPr>
          <w:b/>
          <w:bCs/>
        </w:rPr>
        <w:t>VI</w:t>
      </w:r>
      <w:r>
        <w:t xml:space="preserve"> Купац не може бити, ни на јавном надметању, ни непосредном погодбом, извршни дужник, јавни извршитељ, заменик јавног извршитеља, помоћник јавног извршитеља или друго лице запослено код јавног извршитеља, свако друго лице које службено учествује у поступку, нити лице које је њихов крвни сродник у правој линији а у побочној линији до четвртог степена сродства, супружник, ванбрачни партнер или тазбински сродник до другог степена или старатељ, усвојитељ, усвојеник или хранитељ. </w:t>
      </w:r>
    </w:p>
    <w:p w14:paraId="5F261AAF" w14:textId="77777777" w:rsidR="00E2662A" w:rsidRDefault="001D2BCA">
      <w:pPr>
        <w:pStyle w:val="indented"/>
      </w:pPr>
      <w:r>
        <w:rPr>
          <w:b/>
          <w:bCs/>
        </w:rPr>
        <w:t>VII</w:t>
      </w:r>
      <w:r>
        <w:t xml:space="preserve"> Ако више лица буде учествовало на електронском јавном надметању, понудиоцима чија понуда није прихваћена вратиће се јемство, одмах после закључења електронског јавног надметања, осим другом и трећем по реду понудиоцу, којима ће се јемство вратити када најповољнији понудилац плати понуђену цену у року, а трећем по реду понудиоцу када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у складу са одредбама члана 182. ст. 2. и 3. Закона о извршењу и обезбеђењу, из њиховог јемства намирују се трошкови првог и другог јавног надметања, односно непосредне погодбе и разлика у цени постигнутој на првом и другом електронском јавном надметању, односно разлика у цени која је постигнута на другом електронском јавном надметању и цени која је постигнута у поступку продаје путем непосредне погодбе, а ако након тога преостане вишак, уплатиће се на рачун буџета Републике Србије. Јемство у сваком случају губи учесник који не понуди ни почетну цену, као и учесник који одустане од електронског јавног надметања. У том случају поступиће се на начин прописан чланом 182. ст. 2. и 3. Закона о извршењу и обезбеђењу. </w:t>
      </w:r>
    </w:p>
    <w:p w14:paraId="53DA8BC8" w14:textId="77777777" w:rsidR="00E2662A" w:rsidRDefault="001D2BCA">
      <w:pPr>
        <w:pStyle w:val="indented"/>
      </w:pPr>
      <w:r>
        <w:rPr>
          <w:b/>
          <w:bCs/>
        </w:rPr>
        <w:t>VIII</w:t>
      </w:r>
      <w:r>
        <w:t xml:space="preserve"> Закључак о јавној продаји објавиће се на електронској огласној табли Коморе јавних извршитеља и на порталу електронске продаје, с тим да извршни поверилац и извршни дужник, могу о свом трошку да објаве закључак о продаји у средствима јавног обавештења и да о закључку обавесте посреднике у продаји.</w:t>
      </w:r>
    </w:p>
    <w:p w14:paraId="39C16DD1" w14:textId="77777777" w:rsidR="00E2662A" w:rsidRDefault="00E2662A"/>
    <w:tbl>
      <w:tblPr>
        <w:tblStyle w:val="265a959f"/>
        <w:tblW w:w="0" w:type="auto"/>
        <w:tblInd w:w="0" w:type="dxa"/>
        <w:tblLook w:val="04A0" w:firstRow="1" w:lastRow="0" w:firstColumn="1" w:lastColumn="0" w:noHBand="0" w:noVBand="1"/>
      </w:tblPr>
      <w:tblGrid>
        <w:gridCol w:w="3091"/>
        <w:gridCol w:w="3928"/>
        <w:gridCol w:w="3090"/>
      </w:tblGrid>
      <w:tr w:rsidR="00E2662A" w14:paraId="7CAFFADE" w14:textId="77777777">
        <w:trPr>
          <w:trHeight w:val="14"/>
        </w:trPr>
        <w:tc>
          <w:tcPr>
            <w:tcW w:w="3118" w:type="dxa"/>
            <w:noWrap/>
          </w:tcPr>
          <w:p w14:paraId="4C9EAF2F" w14:textId="77777777" w:rsidR="00E2662A" w:rsidRDefault="001D2BCA">
            <w:pPr>
              <w:pStyle w:val="leftaligned"/>
            </w:pPr>
            <w:r>
              <w:rPr>
                <w:b/>
                <w:bCs/>
              </w:rPr>
              <w:t>ПОУКА О ПРАВНОМ ЛЕКУ</w:t>
            </w:r>
          </w:p>
          <w:p w14:paraId="7EB38A1E" w14:textId="77777777" w:rsidR="00E2662A" w:rsidRDefault="001D2BCA">
            <w:pPr>
              <w:pStyle w:val="leftaligned"/>
            </w:pPr>
            <w:r>
              <w:t>Против овог закључка није дозвољен приговор.</w:t>
            </w:r>
          </w:p>
        </w:tc>
        <w:tc>
          <w:tcPr>
            <w:tcW w:w="3968" w:type="dxa"/>
            <w:noWrap/>
          </w:tcPr>
          <w:p w14:paraId="48C69E41" w14:textId="77777777" w:rsidR="00E2662A" w:rsidRDefault="00E2662A">
            <w:pPr>
              <w:pStyle w:val="centeraligned"/>
            </w:pPr>
          </w:p>
        </w:tc>
        <w:tc>
          <w:tcPr>
            <w:tcW w:w="3118" w:type="dxa"/>
            <w:noWrap/>
          </w:tcPr>
          <w:p w14:paraId="06B1F91C" w14:textId="39922EFE" w:rsidR="00E2662A" w:rsidRPr="001D2BCA" w:rsidRDefault="001D2BCA">
            <w:pPr>
              <w:pStyle w:val="centeraligned"/>
              <w:rPr>
                <w:lang w:val="sr-Cyrl-RS"/>
              </w:rPr>
            </w:pPr>
            <w:r>
              <w:rPr>
                <w:b/>
                <w:bCs/>
                <w:lang w:val="sr-Cyrl-RS"/>
              </w:rPr>
              <w:t>Заменик јавног извршитеља</w:t>
            </w:r>
          </w:p>
          <w:p w14:paraId="74AE644F" w14:textId="77777777" w:rsidR="00E2662A" w:rsidRDefault="00E2662A">
            <w:pPr>
              <w:pStyle w:val="centeraligned"/>
            </w:pPr>
          </w:p>
          <w:p w14:paraId="614B334B" w14:textId="77777777" w:rsidR="00E2662A" w:rsidRDefault="001D2BCA">
            <w:pPr>
              <w:pStyle w:val="centeraligned"/>
            </w:pPr>
            <w:r>
              <w:t>_______________</w:t>
            </w:r>
          </w:p>
          <w:p w14:paraId="1CFBA32F" w14:textId="794588D5" w:rsidR="00E2662A" w:rsidRPr="001D2BCA" w:rsidRDefault="001D2BCA">
            <w:pPr>
              <w:pStyle w:val="centeraligned"/>
              <w:rPr>
                <w:lang w:val="sr-Cyrl-RS"/>
              </w:rPr>
            </w:pPr>
            <w:r>
              <w:rPr>
                <w:b/>
                <w:bCs/>
                <w:i/>
                <w:iCs/>
                <w:lang w:val="sr-Cyrl-RS"/>
              </w:rPr>
              <w:t>Јовица Алексић</w:t>
            </w:r>
          </w:p>
        </w:tc>
      </w:tr>
    </w:tbl>
    <w:p w14:paraId="06380AB7" w14:textId="77777777" w:rsidR="001D2BCA" w:rsidRDefault="001D2BCA"/>
    <w:sectPr w:rsidR="001D2BCA">
      <w:pgSz w:w="11905" w:h="16837"/>
      <w:pgMar w:top="600" w:right="799" w:bottom="799" w:left="9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CF46F7"/>
    <w:multiLevelType w:val="multilevel"/>
    <w:tmpl w:val="1E8AFD7C"/>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B3EF5D4"/>
    <w:multiLevelType w:val="multilevel"/>
    <w:tmpl w:val="D4264EE2"/>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277C56A"/>
    <w:multiLevelType w:val="multilevel"/>
    <w:tmpl w:val="FB2A1F92"/>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46579"/>
    <w:multiLevelType w:val="hybridMultilevel"/>
    <w:tmpl w:val="336C2D12"/>
    <w:lvl w:ilvl="0" w:tplc="241A000F">
      <w:start w:val="1"/>
      <w:numFmt w:val="decimal"/>
      <w:lvlText w:val="%1."/>
      <w:lvlJc w:val="left"/>
      <w:pPr>
        <w:ind w:left="860" w:hanging="360"/>
      </w:pPr>
      <w:rPr>
        <w:rFonts w:hint="default"/>
      </w:r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4" w15:restartNumberingAfterBreak="0">
    <w:nsid w:val="4A5A10DF"/>
    <w:multiLevelType w:val="multilevel"/>
    <w:tmpl w:val="7C02C964"/>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E10822"/>
    <w:multiLevelType w:val="hybridMultilevel"/>
    <w:tmpl w:val="4438AA3C"/>
    <w:lvl w:ilvl="0" w:tplc="0CB0FEF2">
      <w:start w:val="1"/>
      <w:numFmt w:val="decimal"/>
      <w:lvlText w:val="%1."/>
      <w:lvlJc w:val="left"/>
      <w:pPr>
        <w:ind w:left="860" w:hanging="360"/>
      </w:pPr>
      <w:rPr>
        <w:rFonts w:hint="default"/>
      </w:rPr>
    </w:lvl>
    <w:lvl w:ilvl="1" w:tplc="241A0019" w:tentative="1">
      <w:start w:val="1"/>
      <w:numFmt w:val="lowerLetter"/>
      <w:lvlText w:val="%2."/>
      <w:lvlJc w:val="left"/>
      <w:pPr>
        <w:ind w:left="1580" w:hanging="360"/>
      </w:pPr>
    </w:lvl>
    <w:lvl w:ilvl="2" w:tplc="241A001B" w:tentative="1">
      <w:start w:val="1"/>
      <w:numFmt w:val="lowerRoman"/>
      <w:lvlText w:val="%3."/>
      <w:lvlJc w:val="right"/>
      <w:pPr>
        <w:ind w:left="2300" w:hanging="180"/>
      </w:pPr>
    </w:lvl>
    <w:lvl w:ilvl="3" w:tplc="241A000F" w:tentative="1">
      <w:start w:val="1"/>
      <w:numFmt w:val="decimal"/>
      <w:lvlText w:val="%4."/>
      <w:lvlJc w:val="left"/>
      <w:pPr>
        <w:ind w:left="3020" w:hanging="360"/>
      </w:pPr>
    </w:lvl>
    <w:lvl w:ilvl="4" w:tplc="241A0019" w:tentative="1">
      <w:start w:val="1"/>
      <w:numFmt w:val="lowerLetter"/>
      <w:lvlText w:val="%5."/>
      <w:lvlJc w:val="left"/>
      <w:pPr>
        <w:ind w:left="3740" w:hanging="360"/>
      </w:pPr>
    </w:lvl>
    <w:lvl w:ilvl="5" w:tplc="241A001B" w:tentative="1">
      <w:start w:val="1"/>
      <w:numFmt w:val="lowerRoman"/>
      <w:lvlText w:val="%6."/>
      <w:lvlJc w:val="right"/>
      <w:pPr>
        <w:ind w:left="4460" w:hanging="180"/>
      </w:pPr>
    </w:lvl>
    <w:lvl w:ilvl="6" w:tplc="241A000F" w:tentative="1">
      <w:start w:val="1"/>
      <w:numFmt w:val="decimal"/>
      <w:lvlText w:val="%7."/>
      <w:lvlJc w:val="left"/>
      <w:pPr>
        <w:ind w:left="5180" w:hanging="360"/>
      </w:pPr>
    </w:lvl>
    <w:lvl w:ilvl="7" w:tplc="241A0019" w:tentative="1">
      <w:start w:val="1"/>
      <w:numFmt w:val="lowerLetter"/>
      <w:lvlText w:val="%8."/>
      <w:lvlJc w:val="left"/>
      <w:pPr>
        <w:ind w:left="5900" w:hanging="360"/>
      </w:pPr>
    </w:lvl>
    <w:lvl w:ilvl="8" w:tplc="241A001B" w:tentative="1">
      <w:start w:val="1"/>
      <w:numFmt w:val="lowerRoman"/>
      <w:lvlText w:val="%9."/>
      <w:lvlJc w:val="right"/>
      <w:pPr>
        <w:ind w:left="6620" w:hanging="180"/>
      </w:pPr>
    </w:lvl>
  </w:abstractNum>
  <w:num w:numId="1" w16cid:durableId="237593869">
    <w:abstractNumId w:val="1"/>
  </w:num>
  <w:num w:numId="2" w16cid:durableId="209654786">
    <w:abstractNumId w:val="4"/>
  </w:num>
  <w:num w:numId="3" w16cid:durableId="1390880976">
    <w:abstractNumId w:val="0"/>
  </w:num>
  <w:num w:numId="4" w16cid:durableId="592515951">
    <w:abstractNumId w:val="2"/>
  </w:num>
  <w:num w:numId="5" w16cid:durableId="1833794331">
    <w:abstractNumId w:val="5"/>
  </w:num>
  <w:num w:numId="6" w16cid:durableId="469907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2A"/>
    <w:rsid w:val="001D2BCA"/>
    <w:rsid w:val="008C3C67"/>
    <w:rsid w:val="00931B4A"/>
    <w:rsid w:val="00D41B74"/>
    <w:rsid w:val="00E2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B559"/>
  <w15:docId w15:val="{14D8ADD6-04F1-4F7F-BD5F-AC622F67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color w:val="000000"/>
        <w:sz w:val="22"/>
        <w:szCs w:val="22"/>
        <w:lang w:val="en-US" w:eastAsia="sr-Latn-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265a959f">
    <w:name w:val="265a959f"/>
    <w:uiPriority w:val="9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5253</Characters>
  <Application>Microsoft Office Word</Application>
  <DocSecurity>0</DocSecurity>
  <Lines>43</Lines>
  <Paragraphs>12</Paragraphs>
  <ScaleCrop>false</ScaleCrop>
  <Manager/>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2026-04-09T12:07:00Z</cp:lastPrinted>
  <dcterms:created xsi:type="dcterms:W3CDTF">2026-04-09T12:07:00Z</dcterms:created>
  <dcterms:modified xsi:type="dcterms:W3CDTF">2026-04-09T12:07:00Z</dcterms:modified>
  <cp:category/>
</cp:coreProperties>
</file>